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9DC" w:rsidRPr="009109DC" w:rsidRDefault="009109DC" w:rsidP="009109DC">
      <w:pPr>
        <w:shd w:val="clear" w:color="auto" w:fill="FFFFFF"/>
        <w:spacing w:after="0" w:line="240" w:lineRule="auto"/>
        <w:jc w:val="center"/>
        <w:outlineLvl w:val="0"/>
        <w:rPr>
          <w:rFonts w:ascii="Times New Roman" w:eastAsia="Times New Roman" w:hAnsi="Times New Roman" w:cs="Times New Roman"/>
          <w:i/>
          <w:iCs/>
          <w:color w:val="663333"/>
          <w:spacing w:val="15"/>
          <w:kern w:val="36"/>
          <w:sz w:val="36"/>
          <w:szCs w:val="36"/>
          <w:lang w:eastAsia="ru-RU"/>
        </w:rPr>
      </w:pPr>
      <w:r w:rsidRPr="009109DC">
        <w:rPr>
          <w:rFonts w:ascii="Times New Roman" w:eastAsia="Times New Roman" w:hAnsi="Times New Roman" w:cs="Times New Roman"/>
          <w:i/>
          <w:iCs/>
          <w:color w:val="663333"/>
          <w:spacing w:val="15"/>
          <w:kern w:val="36"/>
          <w:sz w:val="36"/>
          <w:szCs w:val="36"/>
          <w:lang w:eastAsia="ru-RU"/>
        </w:rPr>
        <w:t>Тема № 3 Классификация опасных и вредных веществ</w:t>
      </w:r>
    </w:p>
    <w:p w:rsidR="009109DC" w:rsidRPr="009109DC" w:rsidRDefault="009109DC" w:rsidP="009109DC">
      <w:pPr>
        <w:shd w:val="clear" w:color="auto" w:fill="FFFFFF"/>
        <w:spacing w:after="0" w:line="240" w:lineRule="auto"/>
        <w:jc w:val="center"/>
        <w:rPr>
          <w:rFonts w:ascii="Verdana" w:eastAsia="Times New Roman" w:hAnsi="Verdana" w:cs="Times New Roman"/>
          <w:color w:val="000000"/>
          <w:sz w:val="17"/>
          <w:szCs w:val="17"/>
          <w:lang w:eastAsia="ru-RU"/>
        </w:rPr>
      </w:pPr>
      <w:hyperlink r:id="rId5" w:history="1">
        <w:r w:rsidRPr="009109DC">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6" w:history="1">
        <w:r w:rsidRPr="009109DC">
          <w:rPr>
            <w:rFonts w:ascii="Verdana" w:eastAsia="Times New Roman" w:hAnsi="Verdana" w:cs="Times New Roman"/>
            <w:color w:val="1155BB"/>
            <w:sz w:val="17"/>
            <w:szCs w:val="17"/>
            <w:bdr w:val="single" w:sz="6" w:space="0" w:color="AAAAEE" w:frame="1"/>
            <w:shd w:val="clear" w:color="auto" w:fill="FFFFFF"/>
            <w:lang w:eastAsia="ru-RU"/>
          </w:rPr>
          <w:t>1</w:t>
        </w:r>
      </w:hyperlink>
      <w:hyperlink r:id="rId7" w:history="1">
        <w:r w:rsidRPr="009109DC">
          <w:rPr>
            <w:rFonts w:ascii="Verdana" w:eastAsia="Times New Roman" w:hAnsi="Verdana" w:cs="Times New Roman"/>
            <w:color w:val="1155BB"/>
            <w:sz w:val="17"/>
            <w:szCs w:val="17"/>
            <w:bdr w:val="single" w:sz="6" w:space="0" w:color="AAAAEE" w:frame="1"/>
            <w:shd w:val="clear" w:color="auto" w:fill="FFFFFF"/>
            <w:lang w:eastAsia="ru-RU"/>
          </w:rPr>
          <w:t>2</w:t>
        </w:r>
      </w:hyperlink>
      <w:hyperlink r:id="rId8" w:history="1">
        <w:r w:rsidRPr="009109DC">
          <w:rPr>
            <w:rFonts w:ascii="Verdana" w:eastAsia="Times New Roman" w:hAnsi="Verdana" w:cs="Times New Roman"/>
            <w:color w:val="1155BB"/>
            <w:sz w:val="17"/>
            <w:szCs w:val="17"/>
            <w:bdr w:val="single" w:sz="6" w:space="0" w:color="AAAAEE" w:frame="1"/>
            <w:shd w:val="clear" w:color="auto" w:fill="FFFFFF"/>
            <w:lang w:eastAsia="ru-RU"/>
          </w:rPr>
          <w:t>3</w:t>
        </w:r>
      </w:hyperlink>
      <w:hyperlink r:id="rId9" w:history="1">
        <w:r w:rsidRPr="009109DC">
          <w:rPr>
            <w:rFonts w:ascii="Verdana" w:eastAsia="Times New Roman" w:hAnsi="Verdana" w:cs="Times New Roman"/>
            <w:color w:val="1155BB"/>
            <w:sz w:val="17"/>
            <w:szCs w:val="17"/>
            <w:bdr w:val="single" w:sz="6" w:space="0" w:color="AAAAEE" w:frame="1"/>
            <w:shd w:val="clear" w:color="auto" w:fill="FFFFFF"/>
            <w:lang w:eastAsia="ru-RU"/>
          </w:rPr>
          <w:t>4</w:t>
        </w:r>
      </w:hyperlink>
      <w:hyperlink r:id="rId10" w:history="1">
        <w:r w:rsidRPr="009109DC">
          <w:rPr>
            <w:rFonts w:ascii="Verdana" w:eastAsia="Times New Roman" w:hAnsi="Verdana" w:cs="Times New Roman"/>
            <w:color w:val="1155BB"/>
            <w:sz w:val="17"/>
            <w:szCs w:val="17"/>
            <w:bdr w:val="single" w:sz="6" w:space="0" w:color="AAAAEE" w:frame="1"/>
            <w:shd w:val="clear" w:color="auto" w:fill="FFFFFF"/>
            <w:lang w:eastAsia="ru-RU"/>
          </w:rPr>
          <w:t>5</w:t>
        </w:r>
      </w:hyperlink>
      <w:hyperlink r:id="rId11" w:history="1">
        <w:r w:rsidRPr="009109DC">
          <w:rPr>
            <w:rFonts w:ascii="Verdana" w:eastAsia="Times New Roman" w:hAnsi="Verdana" w:cs="Times New Roman"/>
            <w:color w:val="1155BB"/>
            <w:sz w:val="17"/>
            <w:szCs w:val="17"/>
            <w:bdr w:val="single" w:sz="6" w:space="0" w:color="AAAAEE" w:frame="1"/>
            <w:shd w:val="clear" w:color="auto" w:fill="FFFFFF"/>
            <w:lang w:eastAsia="ru-RU"/>
          </w:rPr>
          <w:t>6</w:t>
        </w:r>
      </w:hyperlink>
      <w:hyperlink r:id="rId12" w:history="1">
        <w:r w:rsidRPr="009109DC">
          <w:rPr>
            <w:rFonts w:ascii="Verdana" w:eastAsia="Times New Roman" w:hAnsi="Verdana" w:cs="Times New Roman"/>
            <w:color w:val="1155BB"/>
            <w:sz w:val="17"/>
            <w:szCs w:val="17"/>
            <w:bdr w:val="single" w:sz="6" w:space="0" w:color="AAAAEE" w:frame="1"/>
            <w:shd w:val="clear" w:color="auto" w:fill="FFFFFF"/>
            <w:lang w:eastAsia="ru-RU"/>
          </w:rPr>
          <w:t>7</w:t>
        </w:r>
      </w:hyperlink>
      <w:r w:rsidRPr="009109DC">
        <w:rPr>
          <w:rFonts w:ascii="Verdana" w:eastAsia="Times New Roman" w:hAnsi="Verdana" w:cs="Times New Roman"/>
          <w:b/>
          <w:bCs/>
          <w:color w:val="FF0000"/>
          <w:sz w:val="17"/>
          <w:szCs w:val="17"/>
          <w:lang w:eastAsia="ru-RU"/>
        </w:rPr>
        <w:t>8</w:t>
      </w:r>
      <w:hyperlink r:id="rId13" w:history="1">
        <w:r w:rsidRPr="009109DC">
          <w:rPr>
            <w:rFonts w:ascii="Verdana" w:eastAsia="Times New Roman" w:hAnsi="Verdana" w:cs="Times New Roman"/>
            <w:color w:val="1155BB"/>
            <w:sz w:val="17"/>
            <w:szCs w:val="17"/>
            <w:bdr w:val="single" w:sz="6" w:space="0" w:color="AAAAEE" w:frame="1"/>
            <w:shd w:val="clear" w:color="auto" w:fill="FFFFFF"/>
            <w:lang w:eastAsia="ru-RU"/>
          </w:rPr>
          <w:t>9</w:t>
        </w:r>
      </w:hyperlink>
      <w:hyperlink r:id="rId14" w:history="1">
        <w:r w:rsidRPr="009109DC">
          <w:rPr>
            <w:rFonts w:ascii="Verdana" w:eastAsia="Times New Roman" w:hAnsi="Verdana" w:cs="Times New Roman"/>
            <w:color w:val="1155BB"/>
            <w:sz w:val="17"/>
            <w:szCs w:val="17"/>
            <w:bdr w:val="single" w:sz="6" w:space="0" w:color="AAAAEE" w:frame="1"/>
            <w:shd w:val="clear" w:color="auto" w:fill="FFFFFF"/>
            <w:lang w:eastAsia="ru-RU"/>
          </w:rPr>
          <w:t>10</w:t>
        </w:r>
      </w:hyperlink>
      <w:hyperlink r:id="rId15" w:history="1">
        <w:r w:rsidRPr="009109DC">
          <w:rPr>
            <w:rFonts w:ascii="Verdana" w:eastAsia="Times New Roman" w:hAnsi="Verdana" w:cs="Times New Roman"/>
            <w:color w:val="1155BB"/>
            <w:sz w:val="17"/>
            <w:szCs w:val="17"/>
            <w:bdr w:val="single" w:sz="6" w:space="0" w:color="AAAAEE" w:frame="1"/>
            <w:shd w:val="clear" w:color="auto" w:fill="FFFFFF"/>
            <w:lang w:eastAsia="ru-RU"/>
          </w:rPr>
          <w:t>11</w:t>
        </w:r>
      </w:hyperlink>
      <w:hyperlink r:id="rId16" w:history="1">
        <w:r w:rsidRPr="009109DC">
          <w:rPr>
            <w:rFonts w:ascii="Verdana" w:eastAsia="Times New Roman" w:hAnsi="Verdana" w:cs="Times New Roman"/>
            <w:color w:val="1155BB"/>
            <w:sz w:val="17"/>
            <w:szCs w:val="17"/>
            <w:bdr w:val="single" w:sz="6" w:space="0" w:color="AAAAEE" w:frame="1"/>
            <w:shd w:val="clear" w:color="auto" w:fill="FFFFFF"/>
            <w:lang w:eastAsia="ru-RU"/>
          </w:rPr>
          <w:t>12</w:t>
        </w:r>
      </w:hyperlink>
      <w:hyperlink r:id="rId17" w:history="1">
        <w:r w:rsidRPr="009109DC">
          <w:rPr>
            <w:rFonts w:ascii="Verdana" w:eastAsia="Times New Roman" w:hAnsi="Verdana" w:cs="Times New Roman"/>
            <w:color w:val="1155BB"/>
            <w:sz w:val="17"/>
            <w:szCs w:val="17"/>
            <w:bdr w:val="single" w:sz="6" w:space="0" w:color="AAAAEE" w:frame="1"/>
            <w:shd w:val="clear" w:color="auto" w:fill="FFFFFF"/>
            <w:lang w:eastAsia="ru-RU"/>
          </w:rPr>
          <w:t>13</w:t>
        </w:r>
      </w:hyperlink>
      <w:hyperlink r:id="rId18" w:history="1">
        <w:r w:rsidRPr="009109DC">
          <w:rPr>
            <w:rFonts w:ascii="Verdana" w:eastAsia="Times New Roman" w:hAnsi="Verdana" w:cs="Times New Roman"/>
            <w:color w:val="1155BB"/>
            <w:sz w:val="17"/>
            <w:szCs w:val="17"/>
            <w:bdr w:val="single" w:sz="6" w:space="0" w:color="AAAAEE" w:frame="1"/>
            <w:shd w:val="clear" w:color="auto" w:fill="FFFFFF"/>
            <w:lang w:eastAsia="ru-RU"/>
          </w:rPr>
          <w:t>14</w:t>
        </w:r>
      </w:hyperlink>
      <w:hyperlink r:id="rId19" w:history="1">
        <w:r w:rsidRPr="009109DC">
          <w:rPr>
            <w:rFonts w:ascii="Verdana" w:eastAsia="Times New Roman" w:hAnsi="Verdana" w:cs="Times New Roman"/>
            <w:color w:val="1155BB"/>
            <w:sz w:val="17"/>
            <w:szCs w:val="17"/>
            <w:bdr w:val="single" w:sz="6" w:space="0" w:color="AAAAEE" w:frame="1"/>
            <w:shd w:val="clear" w:color="auto" w:fill="FFFFFF"/>
            <w:lang w:eastAsia="ru-RU"/>
          </w:rPr>
          <w:t>15</w:t>
        </w:r>
      </w:hyperlink>
      <w:hyperlink r:id="rId20" w:history="1">
        <w:r w:rsidRPr="009109DC">
          <w:rPr>
            <w:rFonts w:ascii="Verdana" w:eastAsia="Times New Roman" w:hAnsi="Verdana" w:cs="Times New Roman"/>
            <w:color w:val="1155BB"/>
            <w:sz w:val="17"/>
            <w:szCs w:val="17"/>
            <w:bdr w:val="single" w:sz="6" w:space="0" w:color="AAAAEE" w:frame="1"/>
            <w:shd w:val="clear" w:color="auto" w:fill="FFFFFF"/>
            <w:lang w:eastAsia="ru-RU"/>
          </w:rPr>
          <w:t>16</w:t>
        </w:r>
      </w:hyperlink>
      <w:hyperlink r:id="rId21" w:history="1">
        <w:r w:rsidRPr="009109DC">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9109DC" w:rsidRPr="009109DC" w:rsidRDefault="009109DC" w:rsidP="009109DC">
      <w:pPr>
        <w:shd w:val="clear" w:color="auto" w:fill="FFFFFF"/>
        <w:spacing w:after="240" w:line="240" w:lineRule="auto"/>
        <w:jc w:val="center"/>
        <w:rPr>
          <w:rFonts w:ascii="Verdana" w:eastAsia="Times New Roman" w:hAnsi="Verdana" w:cs="Times New Roman"/>
          <w:color w:val="000000"/>
          <w:sz w:val="18"/>
          <w:szCs w:val="18"/>
          <w:lang w:eastAsia="ru-RU"/>
        </w:rPr>
      </w:pPr>
      <w:r w:rsidRPr="009109DC">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9109DC" w:rsidRPr="009109DC" w:rsidTr="009109DC">
        <w:trPr>
          <w:tblCellSpacing w:w="75" w:type="dxa"/>
        </w:trPr>
        <w:tc>
          <w:tcPr>
            <w:tcW w:w="0" w:type="auto"/>
            <w:vAlign w:val="center"/>
            <w:hideMark/>
          </w:tcPr>
          <w:p w:rsidR="009109DC" w:rsidRPr="009109DC" w:rsidRDefault="009109DC" w:rsidP="009109DC">
            <w:pPr>
              <w:spacing w:after="0" w:line="240" w:lineRule="auto"/>
              <w:rPr>
                <w:rFonts w:ascii="Verdana" w:eastAsia="Times New Roman" w:hAnsi="Verdana" w:cs="Times New Roman"/>
                <w:color w:val="000000"/>
                <w:sz w:val="18"/>
                <w:szCs w:val="18"/>
                <w:lang w:eastAsia="ru-RU"/>
              </w:rPr>
            </w:pPr>
          </w:p>
        </w:tc>
        <w:tc>
          <w:tcPr>
            <w:tcW w:w="0" w:type="auto"/>
            <w:hideMark/>
          </w:tcPr>
          <w:p w:rsidR="009109DC" w:rsidRPr="009109DC" w:rsidRDefault="009109DC" w:rsidP="009109DC">
            <w:pPr>
              <w:spacing w:after="0" w:line="240" w:lineRule="auto"/>
              <w:rPr>
                <w:rFonts w:ascii="Verdana" w:eastAsia="Times New Roman" w:hAnsi="Verdana" w:cs="Times New Roman"/>
                <w:color w:val="000000"/>
                <w:sz w:val="18"/>
                <w:szCs w:val="18"/>
                <w:lang w:eastAsia="ru-RU"/>
              </w:rPr>
            </w:pPr>
            <w:r w:rsidRPr="009109DC">
              <w:rPr>
                <w:rFonts w:ascii="Verdana" w:eastAsia="Times New Roman" w:hAnsi="Verdana" w:cs="Times New Roman"/>
                <w:color w:val="000000"/>
                <w:sz w:val="18"/>
                <w:szCs w:val="18"/>
                <w:lang w:eastAsia="ru-RU"/>
              </w:rPr>
              <w:pict/>
            </w:r>
            <w:r w:rsidRPr="009109DC">
              <w:rPr>
                <w:rFonts w:ascii="Verdana" w:eastAsia="Times New Roman" w:hAnsi="Verdana" w:cs="Times New Roman"/>
                <w:color w:val="000000"/>
                <w:sz w:val="18"/>
                <w:szCs w:val="18"/>
                <w:lang w:eastAsia="ru-RU"/>
              </w:rPr>
              <w:pict/>
            </w:r>
          </w:p>
        </w:tc>
      </w:tr>
    </w:tbl>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Цель: классифицировать опасные производственные и бытовые факторы</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Ключевые слова: вредное вещество, концентрация, хронические отравления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План</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1. Опасные производственные и бытовые факторы.</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2. Классификация.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3. Нормирование содержания вредных веществ</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4. Хронические отравления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Жизнь и деятельность человека протекают в окружающей его среде, прямо или косвенно воздействующей на его здоровье. В окружающей среде принято выделять такие понятия, как среда обитания и среда производственной деятельности человека.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Научно-технический прогресс существенно изменил и улучшил наш быт. Так, внедрение в жизнь некоторых достижений научно-технического прогресса дало не только положительные результаты, но одновременно принесло в наш быт целый комплекс неблагоприятных факторов: электрический ток, электромагнитное поле, повышенный уровень радиации, токсичные вещества, пожароопасные горючие материалы, шум. Таких примеров можно привести множество. Бытовую среду разделяют на физическую и социальную. К физической среде относят санитарно-гигиенические условия — показатели микроклимата, освещенность, химический состав воздушной среды, уровень шума.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В жизни современного человека все большее место занимают проблемы, связанные с безопасностью жизнедеятельности. К опасным и вредным факторам естественного происхождения прибавились многочисленные негативные факторы антропогенного происхождения (шум, вибрация, электромагнитные излучения и др.). Резкое увеличение антропогенного давления на природу привело к нарушению экологического равновесия и вызвало деградацию не только среды обитания, но и здоровья людей.</w:t>
      </w:r>
    </w:p>
    <w:p w:rsidR="009109DC" w:rsidRPr="009109DC" w:rsidRDefault="009109DC" w:rsidP="009109DC">
      <w:pPr>
        <w:shd w:val="clear" w:color="auto" w:fill="FFFFFF"/>
        <w:spacing w:after="0" w:line="240" w:lineRule="auto"/>
        <w:jc w:val="center"/>
        <w:rPr>
          <w:rFonts w:ascii="Verdana" w:eastAsia="Times New Roman" w:hAnsi="Verdana" w:cs="Times New Roman"/>
          <w:color w:val="000000"/>
          <w:sz w:val="18"/>
          <w:szCs w:val="18"/>
          <w:lang w:eastAsia="ru-RU"/>
        </w:rPr>
      </w:pPr>
      <w:r w:rsidRPr="009109DC">
        <w:rPr>
          <w:rFonts w:ascii="Verdana" w:eastAsia="Times New Roman" w:hAnsi="Verdana" w:cs="Times New Roman"/>
          <w:color w:val="000000"/>
          <w:sz w:val="18"/>
          <w:szCs w:val="18"/>
          <w:lang w:eastAsia="ru-RU"/>
        </w:rPr>
        <w:br/>
      </w:r>
      <w:r w:rsidRPr="009109DC">
        <w:rPr>
          <w:rFonts w:ascii="Times New Roman" w:eastAsia="Times New Roman" w:hAnsi="Times New Roman" w:cs="Times New Roman"/>
          <w:sz w:val="24"/>
          <w:szCs w:val="24"/>
          <w:lang w:eastAsia="ru-RU"/>
        </w:rPr>
        <w:pict/>
      </w:r>
      <w:r w:rsidRPr="009109DC">
        <w:rPr>
          <w:rFonts w:ascii="Times New Roman" w:eastAsia="Times New Roman" w:hAnsi="Times New Roman" w:cs="Times New Roman"/>
          <w:sz w:val="24"/>
          <w:szCs w:val="24"/>
          <w:lang w:eastAsia="ru-RU"/>
        </w:rPr>
        <w:pic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Для оценки степени воздействия факторов техносферы на человека и выработки концепции защиты необходимо рассмотреть механизмы воздействия различных факторов на человека и возможные последствия </w:t>
      </w:r>
      <w:r w:rsidRPr="009109DC">
        <w:rPr>
          <w:rFonts w:ascii="Verdana" w:eastAsia="Times New Roman" w:hAnsi="Verdana" w:cs="Times New Roman"/>
          <w:color w:val="000000"/>
          <w:sz w:val="24"/>
          <w:szCs w:val="24"/>
          <w:lang w:eastAsia="ru-RU"/>
        </w:rPr>
        <w:lastRenderedPageBreak/>
        <w:t>этого воздействия. Поскольку негативные факторы среды обитания в концентрированной форме присутствуют именно в производственной среде, изложение ведется в первую очередь применительно к профессиональной деятельности человека.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По степени и характеру действия на организм все факторы условно делят на вредные и опасные.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К </w:t>
      </w:r>
      <w:r w:rsidRPr="009109DC">
        <w:rPr>
          <w:rFonts w:ascii="Verdana" w:eastAsia="Times New Roman" w:hAnsi="Verdana" w:cs="Times New Roman"/>
          <w:b/>
          <w:bCs/>
          <w:color w:val="000000"/>
          <w:sz w:val="24"/>
          <w:szCs w:val="24"/>
          <w:lang w:eastAsia="ru-RU"/>
        </w:rPr>
        <w:t>вредным</w:t>
      </w:r>
      <w:r w:rsidRPr="009109DC">
        <w:rPr>
          <w:rFonts w:ascii="Verdana" w:eastAsia="Times New Roman" w:hAnsi="Verdana" w:cs="Times New Roman"/>
          <w:color w:val="000000"/>
          <w:sz w:val="24"/>
          <w:szCs w:val="24"/>
          <w:lang w:eastAsia="ru-RU"/>
        </w:rPr>
        <w:t xml:space="preserve"> относятся такие факторы, которые становятся в определенных условиях причиной заболеваний или снижения работоспособности. При этом имеется в виду снижение работоспособности, исчезающее после отдыха или перерыва в активной деятельности.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Опасными</w:t>
      </w:r>
      <w:r w:rsidRPr="009109DC">
        <w:rPr>
          <w:rFonts w:ascii="Verdana" w:eastAsia="Times New Roman" w:hAnsi="Verdana" w:cs="Times New Roman"/>
          <w:color w:val="000000"/>
          <w:sz w:val="24"/>
          <w:szCs w:val="24"/>
          <w:lang w:eastAsia="ru-RU"/>
        </w:rPr>
        <w:t xml:space="preserve"> называют такие факторы, которые приводят в определенных условиях к травматическим повреждениям или внезапным и резким нарушениям здоровья.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И опасные и вредные факторы могут быть естественного или природного и антропогенного характера, т.е. создаваемые человеком. И естественные и антропогенные факторы могут быть физическими, химическими, биологическими, и психофизическими.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Химические факторы</w:t>
      </w:r>
      <w:r w:rsidRPr="009109DC">
        <w:rPr>
          <w:rFonts w:ascii="Verdana" w:eastAsia="Times New Roman" w:hAnsi="Verdana" w:cs="Times New Roman"/>
          <w:color w:val="000000"/>
          <w:sz w:val="24"/>
          <w:szCs w:val="24"/>
          <w:lang w:eastAsia="ru-RU"/>
        </w:rPr>
        <w:t xml:space="preserve">: естественные: химические вещества поступающие в организм человека с воздухом, водой, пищей. (аминокислоты, витамины, белки, жиры, углеводы, микроэлементы). </w:t>
      </w:r>
      <w:r w:rsidRPr="009109DC">
        <w:rPr>
          <w:rFonts w:ascii="Verdana" w:eastAsia="Times New Roman" w:hAnsi="Verdana" w:cs="Times New Roman"/>
          <w:i/>
          <w:iCs/>
          <w:color w:val="000000"/>
          <w:sz w:val="24"/>
          <w:szCs w:val="24"/>
          <w:lang w:eastAsia="ru-RU"/>
        </w:rPr>
        <w:t>Антропогенные химические</w:t>
      </w:r>
      <w:r w:rsidRPr="009109DC">
        <w:rPr>
          <w:rFonts w:ascii="Verdana" w:eastAsia="Times New Roman" w:hAnsi="Verdana" w:cs="Times New Roman"/>
          <w:color w:val="000000"/>
          <w:sz w:val="24"/>
          <w:szCs w:val="24"/>
          <w:lang w:eastAsia="ru-RU"/>
        </w:rPr>
        <w:t>: поступление веществ с различных предприятий и транспорта. Например химическое оружие.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Физические факторы</w:t>
      </w:r>
      <w:r w:rsidRPr="009109DC">
        <w:rPr>
          <w:rFonts w:ascii="Verdana" w:eastAsia="Times New Roman" w:hAnsi="Verdana" w:cs="Times New Roman"/>
          <w:color w:val="000000"/>
          <w:sz w:val="24"/>
          <w:szCs w:val="24"/>
          <w:lang w:eastAsia="ru-RU"/>
        </w:rPr>
        <w:t xml:space="preserve">: естественные: все климатические показатели: температура воздуха, влажность, скорость движения ветра, атмосферное давление, солнечная радиация. </w:t>
      </w:r>
      <w:r w:rsidRPr="009109DC">
        <w:rPr>
          <w:rFonts w:ascii="Verdana" w:eastAsia="Times New Roman" w:hAnsi="Verdana" w:cs="Times New Roman"/>
          <w:i/>
          <w:iCs/>
          <w:color w:val="000000"/>
          <w:sz w:val="24"/>
          <w:szCs w:val="24"/>
          <w:lang w:eastAsia="ru-RU"/>
        </w:rPr>
        <w:t>Антропогенные физические:</w:t>
      </w:r>
      <w:r w:rsidRPr="009109DC">
        <w:rPr>
          <w:rFonts w:ascii="Verdana" w:eastAsia="Times New Roman" w:hAnsi="Verdana" w:cs="Times New Roman"/>
          <w:color w:val="000000"/>
          <w:sz w:val="24"/>
          <w:szCs w:val="24"/>
          <w:lang w:eastAsia="ru-RU"/>
        </w:rPr>
        <w:t xml:space="preserve"> различные виды энергии генерируемые человеком: ионизирующее излучение, электрический ток, шумы, вибрация, искусственное освещение, оружие массового поражения.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Биологические факторы</w:t>
      </w:r>
      <w:r w:rsidRPr="009109DC">
        <w:rPr>
          <w:rFonts w:ascii="Verdana" w:eastAsia="Times New Roman" w:hAnsi="Verdana" w:cs="Times New Roman"/>
          <w:color w:val="000000"/>
          <w:sz w:val="24"/>
          <w:szCs w:val="24"/>
          <w:lang w:eastAsia="ru-RU"/>
        </w:rPr>
        <w:t xml:space="preserve">: естественные: микроорганизмы: бактерии, вирусы, грибки. </w:t>
      </w:r>
      <w:r w:rsidRPr="009109DC">
        <w:rPr>
          <w:rFonts w:ascii="Verdana" w:eastAsia="Times New Roman" w:hAnsi="Verdana" w:cs="Times New Roman"/>
          <w:i/>
          <w:iCs/>
          <w:color w:val="000000"/>
          <w:sz w:val="24"/>
          <w:szCs w:val="24"/>
          <w:lang w:eastAsia="ru-RU"/>
        </w:rPr>
        <w:t>Антропогенные биологические</w:t>
      </w:r>
      <w:r w:rsidRPr="009109DC">
        <w:rPr>
          <w:rFonts w:ascii="Verdana" w:eastAsia="Times New Roman" w:hAnsi="Verdana" w:cs="Times New Roman"/>
          <w:color w:val="000000"/>
          <w:sz w:val="24"/>
          <w:szCs w:val="24"/>
          <w:lang w:eastAsia="ru-RU"/>
        </w:rPr>
        <w:t>: биологические средства зашиты растений, выбросы предприятий пищевой промышленности, ферм, предприятий по производству белков, сывороток, вакцин, биологическое оружие.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Психофизические факторы</w:t>
      </w:r>
      <w:r w:rsidRPr="009109DC">
        <w:rPr>
          <w:rFonts w:ascii="Verdana" w:eastAsia="Times New Roman" w:hAnsi="Verdana" w:cs="Times New Roman"/>
          <w:color w:val="000000"/>
          <w:sz w:val="24"/>
          <w:szCs w:val="24"/>
          <w:lang w:eastAsia="ru-RU"/>
        </w:rPr>
        <w:t>: по характеру их действия на организм человека их делят на физические перегрузки, статические и динамические и на нервно-психологические перегрузки. Прежде всего, умственное перенапряжение, монотонность труда и эмоциональные перегрузки.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Химические факторы</w:t>
      </w:r>
      <w:r w:rsidRPr="009109DC">
        <w:rPr>
          <w:rFonts w:ascii="Verdana" w:eastAsia="Times New Roman" w:hAnsi="Verdana" w:cs="Times New Roman"/>
          <w:color w:val="000000"/>
          <w:sz w:val="24"/>
          <w:szCs w:val="24"/>
          <w:lang w:eastAsia="ru-RU"/>
        </w:rPr>
        <w:t xml:space="preserve"> объединяются в следующие подгруппы:</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lastRenderedPageBreak/>
        <w:t>• по характеру воздействия на организм человека - общетоксические, раздражающие, сенсибилизирующие, канцерогенные, мутагенные, влияющие на репродуктивную функцию;</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по пути проникания в организм человека - действующие через дыхательные пути, действующие через пищеварительную систему, действующие через кожный покров.</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Пути поступленияхимических веществ в организм:</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1. Через дыхательную систему (ингаляционный)</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2. Через желудочно-кишечный тракт (алиментарный)</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3. Через кожу и слизистые (кожно-резорбтивный)</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Основным и наиболее неблагоприятным путем поступления ядов является ингаляционный. Этому способствует то обстоятельство, что воздух, содержащий ядовитые примеси, при вдыхании соприкасается с огромной поверхностью слизистых оболочек, обладающих высокой всасывающей способностью (при вдохе общая поверхность слизистых оболочек составляет около 150 м</w:t>
      </w:r>
      <w:r w:rsidRPr="009109DC">
        <w:rPr>
          <w:rFonts w:ascii="Verdana" w:eastAsia="Times New Roman" w:hAnsi="Verdana" w:cs="Times New Roman"/>
          <w:color w:val="000000"/>
          <w:sz w:val="24"/>
          <w:szCs w:val="24"/>
          <w:vertAlign w:val="superscript"/>
          <w:lang w:eastAsia="ru-RU"/>
        </w:rPr>
        <w:t>2</w:t>
      </w:r>
      <w:r w:rsidRPr="009109DC">
        <w:rPr>
          <w:rFonts w:ascii="Verdana" w:eastAsia="Times New Roman" w:hAnsi="Verdana" w:cs="Times New Roman"/>
          <w:color w:val="000000"/>
          <w:sz w:val="24"/>
          <w:szCs w:val="24"/>
          <w:lang w:eastAsia="ru-RU"/>
        </w:rPr>
        <w:t>). Главным местом всасывания являются бронхиолы и альвеолы, через которые яд сравнительно легко проникает в легочные капилляры. Тем самым вредные вещества минуют печень, которая обладает так называемой барьерной функцией и частично нейтрализует некоторые яды, и попадают сразу же в большой круг кровообращения. Отсюда вместе с кровью они поступают непосредственно к жизненно важным органам.</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i/>
          <w:iCs/>
          <w:color w:val="000000"/>
          <w:sz w:val="24"/>
          <w:szCs w:val="24"/>
          <w:lang w:eastAsia="ru-RU"/>
        </w:rPr>
        <w:t>Поступление химических веществ через легкие.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Через дыхательную систему химические вещества поступают в виде паров и аэрозолей. Такой путь наиболее опасен, так как суммарная площадь поверхности легочных капилляров составляет 100-120 м</w:t>
      </w:r>
      <w:r w:rsidRPr="009109DC">
        <w:rPr>
          <w:rFonts w:ascii="Verdana" w:eastAsia="Times New Roman" w:hAnsi="Verdana" w:cs="Times New Roman"/>
          <w:color w:val="000000"/>
          <w:sz w:val="24"/>
          <w:szCs w:val="24"/>
          <w:vertAlign w:val="superscript"/>
          <w:lang w:eastAsia="ru-RU"/>
        </w:rPr>
        <w:t>2</w:t>
      </w:r>
      <w:r w:rsidRPr="009109DC">
        <w:rPr>
          <w:rFonts w:ascii="Verdana" w:eastAsia="Times New Roman" w:hAnsi="Verdana" w:cs="Times New Roman"/>
          <w:color w:val="000000"/>
          <w:sz w:val="24"/>
          <w:szCs w:val="24"/>
          <w:lang w:eastAsia="ru-RU"/>
        </w:rPr>
        <w:t>, поэтому вещество очень быстро всасывается в кровь. Возможность поступления токсического вещества через легкие и скорость всасывания определяется растворимостью вещества и размером его частиц</w:t>
      </w:r>
      <w:r w:rsidRPr="009109DC">
        <w:rPr>
          <w:rFonts w:ascii="Verdana" w:eastAsia="Times New Roman" w:hAnsi="Verdana" w:cs="Times New Roman"/>
          <w:i/>
          <w:iCs/>
          <w:color w:val="000000"/>
          <w:sz w:val="24"/>
          <w:szCs w:val="24"/>
          <w:lang w:eastAsia="ru-RU"/>
        </w:rPr>
        <w:t>.</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i/>
          <w:iCs/>
          <w:color w:val="000000"/>
          <w:sz w:val="24"/>
          <w:szCs w:val="24"/>
          <w:lang w:eastAsia="ru-RU"/>
        </w:rPr>
        <w:t>Поступление веществ через ЖКТ.</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Всасывание веществ начинается уже в ротовой полости. Некоторые вещества всасываются в ротовой полости и при этом не происходит их метаболизма в печени. При попадании </w:t>
      </w:r>
      <w:r w:rsidRPr="009109DC">
        <w:rPr>
          <w:rFonts w:ascii="Verdana" w:eastAsia="Times New Roman" w:hAnsi="Verdana" w:cs="Times New Roman"/>
          <w:b/>
          <w:bCs/>
          <w:color w:val="000000"/>
          <w:sz w:val="24"/>
          <w:szCs w:val="24"/>
          <w:lang w:eastAsia="ru-RU"/>
        </w:rPr>
        <w:t>в</w:t>
      </w:r>
      <w:r w:rsidRPr="009109DC">
        <w:rPr>
          <w:rFonts w:ascii="Verdana" w:eastAsia="Times New Roman" w:hAnsi="Verdana" w:cs="Times New Roman"/>
          <w:color w:val="000000"/>
          <w:sz w:val="24"/>
          <w:szCs w:val="24"/>
          <w:lang w:eastAsia="ru-RU"/>
        </w:rPr>
        <w:t>ЖКТ всасывание будет зависеть от рН.</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Некоторые вещества могут уменьшать или увеличивать свою токсичность в процессе нахождения в ЖКТ. </w:t>
      </w:r>
      <w:r w:rsidRPr="009109DC">
        <w:rPr>
          <w:rFonts w:ascii="Verdana" w:eastAsia="Times New Roman" w:hAnsi="Verdana" w:cs="Times New Roman"/>
          <w:i/>
          <w:iCs/>
          <w:color w:val="000000"/>
          <w:sz w:val="24"/>
          <w:szCs w:val="24"/>
          <w:lang w:eastAsia="ru-RU"/>
        </w:rPr>
        <w:t xml:space="preserve">Например, </w:t>
      </w:r>
      <w:r w:rsidRPr="009109DC">
        <w:rPr>
          <w:rFonts w:ascii="Verdana" w:eastAsia="Times New Roman" w:hAnsi="Verdana" w:cs="Times New Roman"/>
          <w:color w:val="000000"/>
          <w:sz w:val="24"/>
          <w:szCs w:val="24"/>
          <w:lang w:eastAsia="ru-RU"/>
        </w:rPr>
        <w:t xml:space="preserve">соли свинца </w:t>
      </w:r>
      <w:r w:rsidRPr="009109DC">
        <w:rPr>
          <w:rFonts w:ascii="Verdana" w:eastAsia="Times New Roman" w:hAnsi="Verdana" w:cs="Times New Roman"/>
          <w:b/>
          <w:bCs/>
          <w:color w:val="000000"/>
          <w:sz w:val="24"/>
          <w:szCs w:val="24"/>
          <w:lang w:eastAsia="ru-RU"/>
        </w:rPr>
        <w:t>в</w:t>
      </w:r>
      <w:r w:rsidRPr="009109DC">
        <w:rPr>
          <w:rFonts w:ascii="Verdana" w:eastAsia="Times New Roman" w:hAnsi="Verdana" w:cs="Times New Roman"/>
          <w:color w:val="000000"/>
          <w:sz w:val="24"/>
          <w:szCs w:val="24"/>
          <w:lang w:eastAsia="ru-RU"/>
        </w:rPr>
        <w:t>кислой среде желудка переходят в более растворимые соединения, в результате чего токсичность их увеличивается. Некоторые вещества в кишечнике связываются с ионами кальция, что уменьшает их токсичность.</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lastRenderedPageBreak/>
        <w:t>Надо отметить, что в целом поступление токсических веществ через ЖКТ менее опасно, чем ингаляционное поступление.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i/>
          <w:iCs/>
          <w:color w:val="000000"/>
          <w:sz w:val="24"/>
          <w:szCs w:val="24"/>
          <w:lang w:eastAsia="ru-RU"/>
        </w:rPr>
        <w:t>Поступление веществ через кожу.</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Через неповрежденную кожу в организм могут попадать вещества, обладающие высокой липоидотропностью. При этом поступление может происходить через эпидермис, волосяные фолликулы, сальные железы. После проникновения через кожные покровы (или слизистые) может происходить всасывание вещества в кровь (резорбтивное действие). В этом случае оно, так же как и при вдыхании, попадают непосредственно в большой круг кровообращения, однако в значительно меньшем количестве, чем при ингаляционном пути поступления.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Некоторые раздражающие и токсические вещества после относительно непродолжительного действия на организм человека вызывают в нем повышенную чувствительность к этому веществу, называемую </w:t>
      </w:r>
      <w:r w:rsidRPr="009109DC">
        <w:rPr>
          <w:rFonts w:ascii="Verdana" w:eastAsia="Times New Roman" w:hAnsi="Verdana" w:cs="Times New Roman"/>
          <w:b/>
          <w:bCs/>
          <w:i/>
          <w:iCs/>
          <w:color w:val="000000"/>
          <w:sz w:val="24"/>
          <w:szCs w:val="24"/>
          <w:lang w:eastAsia="ru-RU"/>
        </w:rPr>
        <w:t>сенсибилизацией.</w:t>
      </w:r>
      <w:r w:rsidRPr="009109DC">
        <w:rPr>
          <w:rFonts w:ascii="Verdana" w:eastAsia="Times New Roman" w:hAnsi="Verdana" w:cs="Times New Roman"/>
          <w:color w:val="000000"/>
          <w:sz w:val="24"/>
          <w:szCs w:val="24"/>
          <w:lang w:eastAsia="ru-RU"/>
        </w:rPr>
        <w:t>Последующие воздействия на сенсибилизированный организм даже незначительных количеств этого вещества приводят к бурной и весьма быстро развивающейся реакции, выражающейся чаще в кожных изменениях (дерматиты, экземы), астматических явлениях и т.д. Прекращение повторных контактов с данным веществом, как правило, приводит к исчезновению этих реакций.</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Говоря о поступлении токсических веществ в организм, надо отметить, что кроме изолированного попадания в организм какого-то одного химического вещества тем или иным путем возможны следующие варианты:</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1) </w:t>
      </w:r>
      <w:r w:rsidRPr="009109DC">
        <w:rPr>
          <w:rFonts w:ascii="Verdana" w:eastAsia="Times New Roman" w:hAnsi="Verdana" w:cs="Times New Roman"/>
          <w:i/>
          <w:iCs/>
          <w:color w:val="000000"/>
          <w:sz w:val="24"/>
          <w:szCs w:val="24"/>
          <w:lang w:eastAsia="ru-RU"/>
        </w:rPr>
        <w:t xml:space="preserve">Комплексное действие - </w:t>
      </w:r>
      <w:r w:rsidRPr="009109DC">
        <w:rPr>
          <w:rFonts w:ascii="Verdana" w:eastAsia="Times New Roman" w:hAnsi="Verdana" w:cs="Times New Roman"/>
          <w:color w:val="000000"/>
          <w:sz w:val="24"/>
          <w:szCs w:val="24"/>
          <w:lang w:eastAsia="ru-RU"/>
        </w:rPr>
        <w:t>поступление химического вещества в организм из различных сред (с воздухом, водой, пищей). Такое действие наиболее характерно для реальной жизни, так как большинство токсических веществ может содержаться в различных средах одновременно.</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2) </w:t>
      </w:r>
      <w:r w:rsidRPr="009109DC">
        <w:rPr>
          <w:rFonts w:ascii="Verdana" w:eastAsia="Times New Roman" w:hAnsi="Verdana" w:cs="Times New Roman"/>
          <w:i/>
          <w:iCs/>
          <w:color w:val="000000"/>
          <w:sz w:val="24"/>
          <w:szCs w:val="24"/>
          <w:lang w:eastAsia="ru-RU"/>
        </w:rPr>
        <w:t xml:space="preserve">Комбинированное действие </w:t>
      </w:r>
      <w:r w:rsidRPr="009109DC">
        <w:rPr>
          <w:rFonts w:ascii="Verdana" w:eastAsia="Times New Roman" w:hAnsi="Verdana" w:cs="Times New Roman"/>
          <w:color w:val="000000"/>
          <w:sz w:val="24"/>
          <w:szCs w:val="24"/>
          <w:lang w:eastAsia="ru-RU"/>
        </w:rPr>
        <w:t>- такое действие, при котором несколько веществ поступает из одной среды (или из воды, или из воздуха, или из пищи). Такое действие также характерно для реальных условий, так как во всех средах содержится несколько токсических веществ.</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3) </w:t>
      </w:r>
      <w:r w:rsidRPr="009109DC">
        <w:rPr>
          <w:rFonts w:ascii="Verdana" w:eastAsia="Times New Roman" w:hAnsi="Verdana" w:cs="Times New Roman"/>
          <w:i/>
          <w:iCs/>
          <w:color w:val="000000"/>
          <w:sz w:val="24"/>
          <w:szCs w:val="24"/>
          <w:lang w:eastAsia="ru-RU"/>
        </w:rPr>
        <w:t xml:space="preserve">Сочетанное действие. </w:t>
      </w:r>
      <w:r w:rsidRPr="009109DC">
        <w:rPr>
          <w:rFonts w:ascii="Verdana" w:eastAsia="Times New Roman" w:hAnsi="Verdana" w:cs="Times New Roman"/>
          <w:color w:val="000000"/>
          <w:sz w:val="24"/>
          <w:szCs w:val="24"/>
          <w:lang w:eastAsia="ru-RU"/>
        </w:rPr>
        <w:t>Это такое действие, при котором на организм кроме химических веществ действуют другие факторы, например, физические.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Нормативами качества воздуха определены допустимые пределы содержания вредных веществ как в производственной (предназначенной для размещения промышленных предприятий, опытных производств научно-исследовательских институтов и т.п.), так и в </w:t>
      </w:r>
      <w:r w:rsidRPr="009109DC">
        <w:rPr>
          <w:rFonts w:ascii="Verdana" w:eastAsia="Times New Roman" w:hAnsi="Verdana" w:cs="Times New Roman"/>
          <w:b/>
          <w:bCs/>
          <w:color w:val="000000"/>
          <w:sz w:val="24"/>
          <w:szCs w:val="24"/>
          <w:lang w:eastAsia="ru-RU"/>
        </w:rPr>
        <w:t>селитебной зоне</w:t>
      </w:r>
      <w:r w:rsidRPr="009109DC">
        <w:rPr>
          <w:rFonts w:ascii="Verdana" w:eastAsia="Times New Roman" w:hAnsi="Verdana" w:cs="Times New Roman"/>
          <w:color w:val="000000"/>
          <w:sz w:val="24"/>
          <w:szCs w:val="24"/>
          <w:lang w:eastAsia="ru-RU"/>
        </w:rPr>
        <w:t xml:space="preserve"> (предназначенной для размещения жилого фонда, общественных зданий и сооружений) населенных пунктов.</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lastRenderedPageBreak/>
        <w:t>Предельно допустимая концентрация вредного вещества в воздухе рабочей зоны</w:t>
      </w:r>
      <w:r w:rsidRPr="009109DC">
        <w:rPr>
          <w:rFonts w:ascii="Verdana" w:eastAsia="Times New Roman" w:hAnsi="Verdana" w:cs="Times New Roman"/>
          <w:color w:val="000000"/>
          <w:sz w:val="24"/>
          <w:szCs w:val="24"/>
          <w:lang w:eastAsia="ru-RU"/>
        </w:rPr>
        <w:t xml:space="preserve"> (ПДК</w:t>
      </w:r>
      <w:r w:rsidRPr="009109DC">
        <w:rPr>
          <w:rFonts w:ascii="Verdana" w:eastAsia="Times New Roman" w:hAnsi="Verdana" w:cs="Times New Roman"/>
          <w:color w:val="000000"/>
          <w:sz w:val="24"/>
          <w:szCs w:val="24"/>
          <w:vertAlign w:val="subscript"/>
          <w:lang w:eastAsia="ru-RU"/>
        </w:rPr>
        <w:t>рз</w:t>
      </w:r>
      <w:r w:rsidRPr="009109DC">
        <w:rPr>
          <w:rFonts w:ascii="Verdana" w:eastAsia="Times New Roman" w:hAnsi="Verdana" w:cs="Times New Roman"/>
          <w:color w:val="000000"/>
          <w:sz w:val="24"/>
          <w:szCs w:val="24"/>
          <w:lang w:eastAsia="ru-RU"/>
        </w:rPr>
        <w:t>) (рис. 1)- концентрация, которая при ежедневной (кроме выходных дней) работе в течение 8 часов, или при другой продолжительности, но не более 41 часа в неделю, на протяжении всего рабочего стажа не должна вызывать заболевания или отклонения в состоянии здоровья, обнаруживаемые современными методами исследования, в процессе работы или в отдаленные сроки жизни настоящего и последующего поколений. Рабочей зоной следует считать пространство высотой до 2 м над уровнем пола или площади, на которой находятся места постоянного или временного пребывания рабочих.</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noProof/>
          <w:color w:val="000000"/>
          <w:sz w:val="24"/>
          <w:szCs w:val="24"/>
          <w:lang w:eastAsia="ru-RU"/>
        </w:rPr>
        <w:drawing>
          <wp:inline distT="0" distB="0" distL="0" distR="0" wp14:anchorId="3E22346C" wp14:editId="4141F22B">
            <wp:extent cx="4162425" cy="1571625"/>
            <wp:effectExtent l="0" t="0" r="9525" b="9525"/>
            <wp:docPr id="1" name="Рисунок 1" descr="http://konspekta.net/megaobuchalkaru/imgbaza/baza8/3951381964419.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onspekta.net/megaobuchalkaru/imgbaza/baza8/3951381964419.files/image018.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62425" cy="1571625"/>
                    </a:xfrm>
                    <a:prstGeom prst="rect">
                      <a:avLst/>
                    </a:prstGeom>
                    <a:noFill/>
                    <a:ln>
                      <a:noFill/>
                    </a:ln>
                  </pic:spPr>
                </pic:pic>
              </a:graphicData>
            </a:graphic>
          </wp:inline>
        </w:drawing>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Рисунок 1. Предельно-допустимые концентрации вредных веществ в атмосфере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Как следует из определения, ПДК</w:t>
      </w:r>
      <w:r w:rsidRPr="009109DC">
        <w:rPr>
          <w:rFonts w:ascii="Verdana" w:eastAsia="Times New Roman" w:hAnsi="Verdana" w:cs="Times New Roman"/>
          <w:color w:val="000000"/>
          <w:sz w:val="24"/>
          <w:szCs w:val="24"/>
          <w:vertAlign w:val="subscript"/>
          <w:lang w:eastAsia="ru-RU"/>
        </w:rPr>
        <w:t>рз</w:t>
      </w:r>
      <w:r w:rsidRPr="009109DC">
        <w:rPr>
          <w:rFonts w:ascii="Verdana" w:eastAsia="Times New Roman" w:hAnsi="Verdana" w:cs="Times New Roman"/>
          <w:color w:val="000000"/>
          <w:sz w:val="24"/>
          <w:szCs w:val="24"/>
          <w:lang w:eastAsia="ru-RU"/>
        </w:rPr>
        <w:t xml:space="preserve"> представляет собой норматив, ограничивающий воздействие вредного вещества на взрослую работоспособную часть населения в течение периода времени, установленного трудовым законодательством.</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Предельно допустимая концентрация максимально разовая (ПДК</w:t>
      </w:r>
      <w:r w:rsidRPr="009109DC">
        <w:rPr>
          <w:rFonts w:ascii="Verdana" w:eastAsia="Times New Roman" w:hAnsi="Verdana" w:cs="Times New Roman"/>
          <w:color w:val="000000"/>
          <w:sz w:val="24"/>
          <w:szCs w:val="24"/>
          <w:vertAlign w:val="subscript"/>
          <w:lang w:eastAsia="ru-RU"/>
        </w:rPr>
        <w:t>мр</w:t>
      </w:r>
      <w:r w:rsidRPr="009109DC">
        <w:rPr>
          <w:rFonts w:ascii="Verdana" w:eastAsia="Times New Roman" w:hAnsi="Verdana" w:cs="Times New Roman"/>
          <w:color w:val="000000"/>
          <w:sz w:val="24"/>
          <w:szCs w:val="24"/>
          <w:lang w:eastAsia="ru-RU"/>
        </w:rPr>
        <w:t>) - концентрация вредного вещества в воздухе населенных мест, не вызывающая при вдыхании в течение 20 минут рефлекторных (в том числе, субсенсорных) реакций в организме человека (рис.).</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Понятие ПДК</w:t>
      </w:r>
      <w:r w:rsidRPr="009109DC">
        <w:rPr>
          <w:rFonts w:ascii="Verdana" w:eastAsia="Times New Roman" w:hAnsi="Verdana" w:cs="Times New Roman"/>
          <w:color w:val="000000"/>
          <w:sz w:val="24"/>
          <w:szCs w:val="24"/>
          <w:vertAlign w:val="subscript"/>
          <w:lang w:eastAsia="ru-RU"/>
        </w:rPr>
        <w:t>мр</w:t>
      </w:r>
      <w:r w:rsidRPr="009109DC">
        <w:rPr>
          <w:rFonts w:ascii="Verdana" w:eastAsia="Times New Roman" w:hAnsi="Verdana" w:cs="Times New Roman"/>
          <w:color w:val="000000"/>
          <w:sz w:val="24"/>
          <w:szCs w:val="24"/>
          <w:lang w:eastAsia="ru-RU"/>
        </w:rPr>
        <w:t xml:space="preserve"> используется при установлении научно-технических нормативов - предельно допустимых выбросов загрязняющих веществ. В результате рассеяния примесей в воздухе при неблагоприятных метеорологических условиях на границе санитарно-защитной зоны предприятия концентрация вредного вещества в любой момент времени не должна превышать ПДК</w:t>
      </w:r>
      <w:r w:rsidRPr="009109DC">
        <w:rPr>
          <w:rFonts w:ascii="Verdana" w:eastAsia="Times New Roman" w:hAnsi="Verdana" w:cs="Times New Roman"/>
          <w:color w:val="000000"/>
          <w:sz w:val="24"/>
          <w:szCs w:val="24"/>
          <w:vertAlign w:val="subscript"/>
          <w:lang w:eastAsia="ru-RU"/>
        </w:rPr>
        <w:t>мр</w:t>
      </w:r>
      <w:r w:rsidRPr="009109DC">
        <w:rPr>
          <w:rFonts w:ascii="Verdana" w:eastAsia="Times New Roman" w:hAnsi="Verdana" w:cs="Times New Roman"/>
          <w:color w:val="000000"/>
          <w:sz w:val="24"/>
          <w:szCs w:val="24"/>
          <w:lang w:eastAsia="ru-RU"/>
        </w:rPr>
        <w:t>.</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Предельно допустимая концентрация среднесуточная (ПДК</w:t>
      </w:r>
      <w:r w:rsidRPr="009109DC">
        <w:rPr>
          <w:rFonts w:ascii="Verdana" w:eastAsia="Times New Roman" w:hAnsi="Verdana" w:cs="Times New Roman"/>
          <w:color w:val="000000"/>
          <w:sz w:val="24"/>
          <w:szCs w:val="24"/>
          <w:vertAlign w:val="subscript"/>
          <w:lang w:eastAsia="ru-RU"/>
        </w:rPr>
        <w:t>сс</w:t>
      </w:r>
      <w:r w:rsidRPr="009109DC">
        <w:rPr>
          <w:rFonts w:ascii="Verdana" w:eastAsia="Times New Roman" w:hAnsi="Verdana" w:cs="Times New Roman"/>
          <w:color w:val="000000"/>
          <w:sz w:val="24"/>
          <w:szCs w:val="24"/>
          <w:lang w:eastAsia="ru-RU"/>
        </w:rPr>
        <w:t>) - это концентрация вредного вещества в воздухе населенных мест, которая не должна оказывать на человека прямого или косвенного воздействия при неограниченно долгом (годы) вдыхании. Таким образом, ПДК</w:t>
      </w:r>
      <w:r w:rsidRPr="009109DC">
        <w:rPr>
          <w:rFonts w:ascii="Verdana" w:eastAsia="Times New Roman" w:hAnsi="Verdana" w:cs="Times New Roman"/>
          <w:color w:val="000000"/>
          <w:sz w:val="24"/>
          <w:szCs w:val="24"/>
          <w:vertAlign w:val="subscript"/>
          <w:lang w:eastAsia="ru-RU"/>
        </w:rPr>
        <w:t>сс</w:t>
      </w:r>
      <w:r w:rsidRPr="009109DC">
        <w:rPr>
          <w:rFonts w:ascii="Verdana" w:eastAsia="Times New Roman" w:hAnsi="Verdana" w:cs="Times New Roman"/>
          <w:color w:val="000000"/>
          <w:sz w:val="24"/>
          <w:szCs w:val="24"/>
          <w:lang w:eastAsia="ru-RU"/>
        </w:rPr>
        <w:t xml:space="preserve"> рассчитана на все группы населения и на неопределенно долгий период воздействия и, следовательно, является самым жестким санитарно-</w:t>
      </w:r>
      <w:r w:rsidRPr="009109DC">
        <w:rPr>
          <w:rFonts w:ascii="Verdana" w:eastAsia="Times New Roman" w:hAnsi="Verdana" w:cs="Times New Roman"/>
          <w:color w:val="000000"/>
          <w:sz w:val="24"/>
          <w:szCs w:val="24"/>
          <w:lang w:eastAsia="ru-RU"/>
        </w:rPr>
        <w:lastRenderedPageBreak/>
        <w:t>гигиеническим нормативом, устанавливающим концентрацию вредного вещества в воздушной среде. Именно величина ПДК</w:t>
      </w:r>
      <w:r w:rsidRPr="009109DC">
        <w:rPr>
          <w:rFonts w:ascii="Verdana" w:eastAsia="Times New Roman" w:hAnsi="Verdana" w:cs="Times New Roman"/>
          <w:color w:val="000000"/>
          <w:sz w:val="24"/>
          <w:szCs w:val="24"/>
          <w:vertAlign w:val="subscript"/>
          <w:lang w:eastAsia="ru-RU"/>
        </w:rPr>
        <w:t>сс</w:t>
      </w:r>
      <w:r w:rsidRPr="009109DC">
        <w:rPr>
          <w:rFonts w:ascii="Verdana" w:eastAsia="Times New Roman" w:hAnsi="Verdana" w:cs="Times New Roman"/>
          <w:color w:val="000000"/>
          <w:sz w:val="24"/>
          <w:szCs w:val="24"/>
          <w:lang w:eastAsia="ru-RU"/>
        </w:rPr>
        <w:t xml:space="preserve"> может выступать в качестве «эталона» для оценки благополучия воздушной среды в селитебной зоне.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Средства индивидуальной защиты</w:t>
      </w:r>
      <w:r w:rsidRPr="009109DC">
        <w:rPr>
          <w:rFonts w:ascii="Verdana" w:eastAsia="Times New Roman" w:hAnsi="Verdana" w:cs="Times New Roman"/>
          <w:color w:val="000000"/>
          <w:sz w:val="24"/>
          <w:szCs w:val="24"/>
          <w:lang w:eastAsia="ru-RU"/>
        </w:rPr>
        <w:t xml:space="preserve"> (СИЗ) предназначены для защиты человека от поражения опасными химическими, радиоактивными веществами, бактериальными аэрозолями и тепловыми потоками.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По своему назначению</w:t>
      </w:r>
      <w:r w:rsidRPr="009109DC">
        <w:rPr>
          <w:rFonts w:ascii="Verdana" w:eastAsia="Times New Roman" w:hAnsi="Verdana" w:cs="Times New Roman"/>
          <w:color w:val="000000"/>
          <w:sz w:val="24"/>
          <w:szCs w:val="24"/>
          <w:lang w:eastAsia="ru-RU"/>
        </w:rPr>
        <w:t xml:space="preserve"> они делятся на средства защиты органов дыхания и средств защиты кожи.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К </w:t>
      </w:r>
      <w:r w:rsidRPr="009109DC">
        <w:rPr>
          <w:rFonts w:ascii="Verdana" w:eastAsia="Times New Roman" w:hAnsi="Verdana" w:cs="Times New Roman"/>
          <w:b/>
          <w:bCs/>
          <w:color w:val="000000"/>
          <w:sz w:val="24"/>
          <w:szCs w:val="24"/>
          <w:lang w:eastAsia="ru-RU"/>
        </w:rPr>
        <w:t>средствам индивидуальной защиты органов дыхания</w:t>
      </w:r>
      <w:r w:rsidRPr="009109DC">
        <w:rPr>
          <w:rFonts w:ascii="Verdana" w:eastAsia="Times New Roman" w:hAnsi="Verdana" w:cs="Times New Roman"/>
          <w:color w:val="000000"/>
          <w:sz w:val="24"/>
          <w:szCs w:val="24"/>
          <w:lang w:eastAsia="ru-RU"/>
        </w:rPr>
        <w:t xml:space="preserve"> относят фильтрующие противогазы (общевойсковые, гражданские, детские, промышленные), изолирующие противогазы, респираторы и простейшие средства.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К </w:t>
      </w:r>
      <w:r w:rsidRPr="009109DC">
        <w:rPr>
          <w:rFonts w:ascii="Verdana" w:eastAsia="Times New Roman" w:hAnsi="Verdana" w:cs="Times New Roman"/>
          <w:b/>
          <w:bCs/>
          <w:color w:val="000000"/>
          <w:sz w:val="24"/>
          <w:szCs w:val="24"/>
          <w:lang w:eastAsia="ru-RU"/>
        </w:rPr>
        <w:t>средствам защиты кожи</w:t>
      </w:r>
      <w:r w:rsidRPr="009109DC">
        <w:rPr>
          <w:rFonts w:ascii="Verdana" w:eastAsia="Times New Roman" w:hAnsi="Verdana" w:cs="Times New Roman"/>
          <w:color w:val="000000"/>
          <w:sz w:val="24"/>
          <w:szCs w:val="24"/>
          <w:lang w:eastAsia="ru-RU"/>
        </w:rPr>
        <w:t xml:space="preserve"> относят изолирующие костюмы (комбинезоны, комплекты), защитно-фильтрующую одежду, простейшие средства (рабочая и бытовая одежда), приспособленные определенным образом.</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По принципу защитного действия</w:t>
      </w:r>
      <w:r w:rsidRPr="009109DC">
        <w:rPr>
          <w:rFonts w:ascii="Verdana" w:eastAsia="Times New Roman" w:hAnsi="Verdana" w:cs="Times New Roman"/>
          <w:color w:val="000000"/>
          <w:sz w:val="24"/>
          <w:szCs w:val="24"/>
          <w:lang w:eastAsia="ru-RU"/>
        </w:rPr>
        <w:t xml:space="preserve"> СИЗ делятся на фильтрующие и изолирующие. В </w:t>
      </w:r>
      <w:r w:rsidRPr="009109DC">
        <w:rPr>
          <w:rFonts w:ascii="Verdana" w:eastAsia="Times New Roman" w:hAnsi="Verdana" w:cs="Times New Roman"/>
          <w:b/>
          <w:bCs/>
          <w:color w:val="000000"/>
          <w:sz w:val="24"/>
          <w:szCs w:val="24"/>
          <w:lang w:eastAsia="ru-RU"/>
        </w:rPr>
        <w:t>фильтрующих</w:t>
      </w:r>
      <w:r w:rsidRPr="009109DC">
        <w:rPr>
          <w:rFonts w:ascii="Verdana" w:eastAsia="Times New Roman" w:hAnsi="Verdana" w:cs="Times New Roman"/>
          <w:color w:val="000000"/>
          <w:sz w:val="24"/>
          <w:szCs w:val="24"/>
          <w:lang w:eastAsia="ru-RU"/>
        </w:rPr>
        <w:t xml:space="preserve"> противогазах воздух, поступающий для дыхания, очищается от вредных веществ и аэрозолей. В </w:t>
      </w:r>
      <w:r w:rsidRPr="009109DC">
        <w:rPr>
          <w:rFonts w:ascii="Verdana" w:eastAsia="Times New Roman" w:hAnsi="Verdana" w:cs="Times New Roman"/>
          <w:b/>
          <w:bCs/>
          <w:color w:val="000000"/>
          <w:sz w:val="24"/>
          <w:szCs w:val="24"/>
          <w:lang w:eastAsia="ru-RU"/>
        </w:rPr>
        <w:t>изолирующих</w:t>
      </w:r>
      <w:r w:rsidRPr="009109DC">
        <w:rPr>
          <w:rFonts w:ascii="Verdana" w:eastAsia="Times New Roman" w:hAnsi="Verdana" w:cs="Times New Roman"/>
          <w:color w:val="000000"/>
          <w:sz w:val="24"/>
          <w:szCs w:val="24"/>
          <w:lang w:eastAsia="ru-RU"/>
        </w:rPr>
        <w:t xml:space="preserve"> — дыхание осуществляется за счет запасов кислорода, находящегося в самом противогазе. Ими пользуются, когда невозможно использовать фильтрующие, например, при недостатке кислорода в воздухе или когда концентрация опасных химических веществ очень высока или неизвестна.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В фильтрующих средствах защита кожи обеспечивается за счет обезвреживания паров АХОВ специальной пропиткой, нанесенной на ткань, герметичностью конструкции костюма.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В изолирующих — использованием прорезиненных тканей и полимерных пленочных материалов. Таким образом, СИЗ являются одной из мер предупреждения неблагоприятного воздействия вредных факторов на население.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К средствам защиты органов дыхания относятся: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противогазы;</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респираторы;</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ватно-марлевые повязки.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Изолирующие противогазы</w:t>
      </w:r>
      <w:r w:rsidRPr="009109DC">
        <w:rPr>
          <w:rFonts w:ascii="Verdana" w:eastAsia="Times New Roman" w:hAnsi="Verdana" w:cs="Times New Roman"/>
          <w:color w:val="000000"/>
          <w:sz w:val="24"/>
          <w:szCs w:val="24"/>
          <w:lang w:eastAsia="ru-RU"/>
        </w:rPr>
        <w:t xml:space="preserve"> (ИП-4, ИП-5) или кислородные изолирующие приборы (КИП-5, КИП-7, КИП-8) полностью изолируют </w:t>
      </w:r>
      <w:r w:rsidRPr="009109DC">
        <w:rPr>
          <w:rFonts w:ascii="Verdana" w:eastAsia="Times New Roman" w:hAnsi="Verdana" w:cs="Times New Roman"/>
          <w:color w:val="000000"/>
          <w:sz w:val="24"/>
          <w:szCs w:val="24"/>
          <w:lang w:eastAsia="ru-RU"/>
        </w:rPr>
        <w:lastRenderedPageBreak/>
        <w:t>органы дыхания человека от наружного воздуха. Дыхание происходит за счет высвобождающегося из регенерируемого патрона или подаваемого из кислородного баллона кислорода.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Фильтрующий противогаз применяется для защиты от попадания в органы дыхания, на глаза и лицо отравляющих, радиоактивных веществ и бактериальных (биологических) средств и являются основным средством индивидуальной защиты органов дыхания. Принцип защитного действия их основан на предварительном очищении (фильтрации) вдыхаемого человеком воздуха от различных вредных примесей.</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Противогазы ГП-5 и ГП-7 предназначены для защиты органов дыхания, глаз и лица человека от отравляющих веществ, радиоактивной пыли, биологических аэрозолей и других вредных примесей.</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Противогаз ГП-5</w:t>
      </w:r>
      <w:r w:rsidRPr="009109DC">
        <w:rPr>
          <w:rFonts w:ascii="Verdana" w:eastAsia="Times New Roman" w:hAnsi="Verdana" w:cs="Times New Roman"/>
          <w:color w:val="000000"/>
          <w:sz w:val="24"/>
          <w:szCs w:val="24"/>
          <w:lang w:eastAsia="ru-RU"/>
        </w:rPr>
        <w:t>. Шлем-маска противогаза изготовляется пяти ростов (0;1;2;3;4).В состав комплекта противогаза ГП-5 входят:</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фильтрующе-поглощающая коробка малых габаритных размеров;</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лицевая часть;</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сумка;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не запотевающие пленки;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утеплительные манжеты (доукомплектовываются в зимнее время).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Противогаз ГП-7</w:t>
      </w:r>
      <w:r w:rsidRPr="009109DC">
        <w:rPr>
          <w:rFonts w:ascii="Verdana" w:eastAsia="Times New Roman" w:hAnsi="Verdana" w:cs="Times New Roman"/>
          <w:color w:val="000000"/>
          <w:sz w:val="24"/>
          <w:szCs w:val="24"/>
          <w:lang w:eastAsia="ru-RU"/>
        </w:rPr>
        <w:t>. Лицевая часть бывает трех ростов (1;2;3) . В состав комплекта противогаза ГП-7 входят:</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лицевая часть;</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фильтрующе-поглощающая коробка;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сумка;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бирка;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полиэтиленовый мешок;</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не запотевающие пленки;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утеплительные манжеты (доукомплектовываются в зимнее время) ;</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специальная крышка для фляги; – вкладыши.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С целью расширения возможностей противогазов по защите от СДЯВ для них введены дополнительные патроны (ДПГ-1; ДПГ-3) . ДПГ-3 в </w:t>
      </w:r>
      <w:r w:rsidRPr="009109DC">
        <w:rPr>
          <w:rFonts w:ascii="Verdana" w:eastAsia="Times New Roman" w:hAnsi="Verdana" w:cs="Times New Roman"/>
          <w:color w:val="000000"/>
          <w:sz w:val="24"/>
          <w:szCs w:val="24"/>
          <w:lang w:eastAsia="ru-RU"/>
        </w:rPr>
        <w:lastRenderedPageBreak/>
        <w:t>комплекте с противогазом защищает от аммиака, хлора, диметиламина, нитробензола, сероводорода, сероуглерода, синильной кислоты, тетраэтилсвинца, фенола, фосгена, хлористого водорода, хлористого циана и этилмеркаптана. ДПГ-1, кроме того, защищает еще от двуокиси азота, метана хлористого, окиси углерода и окиси этилена.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Детские противогазы.</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До полутора лет используется – КЗД – 4 (камера защиты детская).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Для детей младшего возраста (начиная с 1,5 лет) –распространен ПДФ-7 (противогаз детский фильтрующий, тип 7). Предназначен для детей, как младшего, так и старшего возрастов. Укомплектован фильтрующе-поглощающей коробкой от взрослого противогаза ГП-5. В качестве лицевой части применяют маски МД пяти ростов.</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Последние годы промышленность выпускала противогазы ПДФ-Д и ПДФ-Ш (противогаз детский фильтрующий, дошкольный или школьный). Они имеют одинаковую фильтрующе-поглощающую коробку ГП-5 и различаются лишь лицевыми частями. Так ПДФ-Д оснащается масками МД-3 (маска детская, тип 3) четырех ростов (1,2,3,4).</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ПДФ-Д предназначен для детей от полутора до семи лет, ПДФ-Ш для детей от 7 до 17 лет. В качестве лицевой части используются маски МД-3 3 и 4 ростов.</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На сегодняшний день наиболее совершенными моделями являются ПДФ-2Д и ПДФ-2Ш для детей дошкольных и школьных возрастов. В комплект входят: фильтрующе-поглощающая коробка ГП-7К, лицевая часть МД-4, коробка не запотевающими пленками и сумка. Масса комплекта: дошкольного – не более 750 г; школьного – не более 850 г.</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Респираторы представляют собой облегченные средства защиты органов дыхания от вредных газов паров, аэрозолей и пыли. Широкое распространение они получили на шахтах, на рудниках, на химически вредных и запыленных предприятиях, при работе с удобрениями и ядохимикатами в сельском хозяйстве. Ими пользуются на АЭС, окалины на металлургических предприятиях, при покрасочных, погрузочных, разгрузочных работах.</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Респиратор Р-2 представляет собой фильтрующую полумаску, снабженную двумя вдыхательными и одним - выдыхательным (с предохранительным экраном) клапанами, оголовьем, состоящим из эластичных и не растягивающихся тесемок, и носовым зажимом.</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Ватно-марлевая повязка изготавливается из куска материи размером 100 на 50см и ваты. Готовая повязка должна закрывать низ подбородка, рот, нос до глазных впадин.</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К средствам защиты кожи относятся: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lastRenderedPageBreak/>
        <w:t>· защитные комплекты;</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комбинезоны и костюмы, изготовленные из специальной прорезиненной ткани;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накидки;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резиновые сапоги и перчатки;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различные подручные средства.</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Специальные средства защиты кожи подразделяются на изолирующие (воздухонепроницаемые) и фильтрирующие (воздухопроницаемые).</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i/>
          <w:iCs/>
          <w:color w:val="000000"/>
          <w:sz w:val="24"/>
          <w:szCs w:val="24"/>
          <w:lang w:eastAsia="ru-RU"/>
        </w:rPr>
        <w:t>Изолирующие СЗК</w:t>
      </w:r>
      <w:r w:rsidRPr="009109DC">
        <w:rPr>
          <w:rFonts w:ascii="Verdana" w:eastAsia="Times New Roman" w:hAnsi="Verdana" w:cs="Times New Roman"/>
          <w:color w:val="000000"/>
          <w:sz w:val="24"/>
          <w:szCs w:val="24"/>
          <w:lang w:eastAsia="ru-RU"/>
        </w:rPr>
        <w:t xml:space="preserve"> изготавливаются из воздухонепроницаемых материалов, обычно специальной эластичной и морозостойкой прорезиненной ткани. Они могут быть герметичными и негерметичными. </w:t>
      </w:r>
      <w:r w:rsidRPr="009109DC">
        <w:rPr>
          <w:rFonts w:ascii="Verdana" w:eastAsia="Times New Roman" w:hAnsi="Verdana" w:cs="Times New Roman"/>
          <w:b/>
          <w:bCs/>
          <w:i/>
          <w:iCs/>
          <w:color w:val="000000"/>
          <w:sz w:val="24"/>
          <w:szCs w:val="24"/>
          <w:lang w:eastAsia="ru-RU"/>
        </w:rPr>
        <w:t>Герметичные СЗК</w:t>
      </w:r>
      <w:r w:rsidRPr="009109DC">
        <w:rPr>
          <w:rFonts w:ascii="Verdana" w:eastAsia="Times New Roman" w:hAnsi="Verdana" w:cs="Times New Roman"/>
          <w:color w:val="000000"/>
          <w:sz w:val="24"/>
          <w:szCs w:val="24"/>
          <w:lang w:eastAsia="ru-RU"/>
        </w:rPr>
        <w:t xml:space="preserve"> закрывают все тело и защищают от паров и капель ОВ. </w:t>
      </w:r>
      <w:r w:rsidRPr="009109DC">
        <w:rPr>
          <w:rFonts w:ascii="Verdana" w:eastAsia="Times New Roman" w:hAnsi="Verdana" w:cs="Times New Roman"/>
          <w:b/>
          <w:bCs/>
          <w:i/>
          <w:iCs/>
          <w:color w:val="000000"/>
          <w:sz w:val="24"/>
          <w:szCs w:val="24"/>
          <w:lang w:eastAsia="ru-RU"/>
        </w:rPr>
        <w:t>Негерметичные</w:t>
      </w:r>
      <w:r w:rsidRPr="009109DC">
        <w:rPr>
          <w:rFonts w:ascii="Verdana" w:eastAsia="Times New Roman" w:hAnsi="Verdana" w:cs="Times New Roman"/>
          <w:i/>
          <w:iCs/>
          <w:color w:val="000000"/>
          <w:sz w:val="24"/>
          <w:szCs w:val="24"/>
          <w:lang w:eastAsia="ru-RU"/>
        </w:rPr>
        <w:t xml:space="preserve"> </w:t>
      </w:r>
      <w:r w:rsidRPr="009109DC">
        <w:rPr>
          <w:rFonts w:ascii="Verdana" w:eastAsia="Times New Roman" w:hAnsi="Verdana" w:cs="Times New Roman"/>
          <w:color w:val="000000"/>
          <w:sz w:val="24"/>
          <w:szCs w:val="24"/>
          <w:lang w:eastAsia="ru-RU"/>
        </w:rPr>
        <w:t>только от капель ОВ. И те и другие СЗК также предохраняют кожные покровы и обмундирование от заражения РВ и БС.</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СЗК оснащаются формирования ГО. На вооружении в настоящее время находится легкий защитный костюм Л-1, защитный фильтрующий комбинезон (ЗФО), общевойсковой защитный комплект (ОЗК).</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i/>
          <w:iCs/>
          <w:color w:val="000000"/>
          <w:sz w:val="24"/>
          <w:szCs w:val="24"/>
          <w:lang w:eastAsia="ru-RU"/>
        </w:rPr>
        <w:t>Легкий защитный костюм Л-1.</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Состоит из рубахи с капюшоном, брюк с чулками, двупалых перчаток, и подшлемника. Размеры Л-1 аналогичны размерам КИХ. Масса Л-1 3 килограмма. Л-1 обычно используется при ведении радиационной, химической и бактериологической разведки.</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i/>
          <w:iCs/>
          <w:color w:val="000000"/>
          <w:sz w:val="24"/>
          <w:szCs w:val="24"/>
          <w:lang w:eastAsia="ru-RU"/>
        </w:rPr>
        <w:t>Общевойсковой защитный комплект. ОЗК</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Состоит из плаща, чулок, перчаток. Размеры ОЗК аналогичны размерам КИХ. Масса 5 килограммов. Обычно используется при ведении радиационной, химической и бактериологической разведки, а также для защиты личного состава в условиях радиационного, химического и бактериологического заражения.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i/>
          <w:iCs/>
          <w:color w:val="000000"/>
          <w:sz w:val="24"/>
          <w:szCs w:val="24"/>
          <w:lang w:eastAsia="ru-RU"/>
        </w:rPr>
        <w:t>Вопросы для самоконтроля</w:t>
      </w:r>
      <w:r w:rsidRPr="009109DC">
        <w:rPr>
          <w:rFonts w:ascii="Verdana" w:eastAsia="Times New Roman" w:hAnsi="Verdana" w:cs="Times New Roman"/>
          <w:color w:val="000000"/>
          <w:sz w:val="24"/>
          <w:szCs w:val="24"/>
          <w:lang w:eastAsia="ru-RU"/>
        </w:rPr>
        <w:t>:</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1. </w:t>
      </w:r>
      <w:r w:rsidRPr="009109DC">
        <w:rPr>
          <w:rFonts w:ascii="Verdana" w:eastAsia="Times New Roman" w:hAnsi="Verdana" w:cs="Times New Roman"/>
          <w:b/>
          <w:bCs/>
          <w:color w:val="000000"/>
          <w:sz w:val="24"/>
          <w:szCs w:val="24"/>
          <w:lang w:eastAsia="ru-RU"/>
        </w:rPr>
        <w:t>Пути поступления</w:t>
      </w:r>
      <w:r w:rsidRPr="009109DC">
        <w:rPr>
          <w:rFonts w:ascii="Verdana" w:eastAsia="Times New Roman" w:hAnsi="Verdana" w:cs="Times New Roman"/>
          <w:color w:val="000000"/>
          <w:sz w:val="24"/>
          <w:szCs w:val="24"/>
          <w:lang w:eastAsia="ru-RU"/>
        </w:rPr>
        <w:t>химических веществ в организм.</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 xml:space="preserve">2. </w:t>
      </w:r>
      <w:r w:rsidRPr="009109DC">
        <w:rPr>
          <w:rFonts w:ascii="Verdana" w:eastAsia="Times New Roman" w:hAnsi="Verdana" w:cs="Times New Roman"/>
          <w:b/>
          <w:bCs/>
          <w:color w:val="000000"/>
          <w:sz w:val="24"/>
          <w:szCs w:val="24"/>
          <w:lang w:eastAsia="ru-RU"/>
        </w:rPr>
        <w:t>К средствам защиты кожи относятся:</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i/>
          <w:iCs/>
          <w:color w:val="000000"/>
          <w:sz w:val="24"/>
          <w:szCs w:val="24"/>
          <w:lang w:eastAsia="ru-RU"/>
        </w:rPr>
        <w:t xml:space="preserve">3. </w:t>
      </w:r>
      <w:r w:rsidRPr="009109DC">
        <w:rPr>
          <w:rFonts w:ascii="Verdana" w:eastAsia="Times New Roman" w:hAnsi="Verdana" w:cs="Times New Roman"/>
          <w:color w:val="000000"/>
          <w:sz w:val="24"/>
          <w:szCs w:val="24"/>
          <w:lang w:eastAsia="ru-RU"/>
        </w:rPr>
        <w:t>Охарактеризуйте и</w:t>
      </w:r>
      <w:r w:rsidRPr="009109DC">
        <w:rPr>
          <w:rFonts w:ascii="Verdana" w:eastAsia="Times New Roman" w:hAnsi="Verdana" w:cs="Times New Roman"/>
          <w:i/>
          <w:iCs/>
          <w:color w:val="000000"/>
          <w:sz w:val="24"/>
          <w:szCs w:val="24"/>
          <w:lang w:eastAsia="ru-RU"/>
        </w:rPr>
        <w:t>золирующие СЗК</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b/>
          <w:bCs/>
          <w:color w:val="000000"/>
          <w:sz w:val="24"/>
          <w:szCs w:val="24"/>
          <w:lang w:eastAsia="ru-RU"/>
        </w:rPr>
        <w:t>Список рекомендуемой литературы</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lastRenderedPageBreak/>
        <w:t>1. О гражданской защите. Закон Республики Казахстан от 11 апреля 2014 года № 189 – V ЗРК / Информационно-правовая система нормативных правовых актов Республики казахстан «Әділет»http//adilet.zan.kz</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2. Безопасность жизнедеятельности/под ред.О.Н.Русака. – СПб.: Лань, М.: Омега-Л, 2004.-448 с.</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3. Безопасность и защита населения в чрезвычайных ситуациях: учебник для населения// Н.АКрючек, В.Н.Латчук, Мирнов С.К.; под общ, ред.Г.Н.Кириллова. –М.: Изд-во НЦ ЭНАС, 2003.-264 с.</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4. Безопасность жизнедеятельности: Учебник для вузов/ Л.А.Михайлов, В.П.Соломин, А.Л.Михайлов, А.В.Старостенко и др.-СПб.: Питер, 2006.-302 с.</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5. Безопасность жизнедеятельности. Защита населения и территории при ЧС: уч. Пособие/В.В.Денисов, И.А.Денисова, В.В.Гутенев, О.И.Монтвилла. – М.: Март, Ростовн/Д:МарТ, 2003.-608 с.</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6. Безопасность жизнедеятельности. Безопасность в чрезвычайных ситуациях природного и техногенного характера: учеб.пособие/В.А.Акимов, Ю.Л.Воробьев, М.И.Фадеев и др.- изд.2-е, перераб.-М.: Высшая школа, 2007.-592 с.</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7. Аварии и катастрофы. Предупреждение и ликвидация последствий. Учебное пособие: в 6 т./Под редакцией В.А.Котляревского. – М.: АСВ, 2003</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8. Безопасность жизнедеятельности. Безопасность технологических процессов и производств: учебн.пособие для вузов/П.П.Кукин, В.Л.Лапин, Н.Л.Пономарев и др.-4-е изд, перераб.-М.: Высшая школа, 2007.-335с.: ил</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9. Балабас Л.Х. основы жизнедеятельности: учебник/ Л.Х.Балабас, Ж.К.Аманжолов.-Астана: Фолиант, 2008.-232с.</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10. Абдрахманов С.К. О государственной системе предупреждения и ликвидации чрезвычайных ситуаций в Республике Казахстан. Информационно-справочное пособие.-Алматы, 2008.-375</w:t>
      </w:r>
    </w:p>
    <w:p w:rsidR="009109DC" w:rsidRPr="009109DC" w:rsidRDefault="009109DC" w:rsidP="009109DC">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9109DC">
        <w:rPr>
          <w:rFonts w:ascii="Verdana" w:eastAsia="Times New Roman" w:hAnsi="Verdana" w:cs="Times New Roman"/>
          <w:color w:val="000000"/>
          <w:sz w:val="24"/>
          <w:szCs w:val="24"/>
          <w:lang w:eastAsia="ru-RU"/>
        </w:rPr>
        <w:t>11.Сборник нормативных правовых актов о чрезвычайных ситуациях природного и техногенного характера. Книга 1. Законы Республики казахстан</w:t>
      </w:r>
    </w:p>
    <w:p w:rsidR="00FC73FD" w:rsidRDefault="009109DC">
      <w:bookmarkStart w:id="0" w:name="_GoBack"/>
      <w:bookmarkEnd w:id="0"/>
    </w:p>
    <w:sectPr w:rsidR="00FC73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911"/>
    <w:rsid w:val="005F1911"/>
    <w:rsid w:val="006A5452"/>
    <w:rsid w:val="009109DC"/>
    <w:rsid w:val="00B52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544435">
      <w:bodyDiv w:val="1"/>
      <w:marLeft w:val="150"/>
      <w:marRight w:val="75"/>
      <w:marTop w:val="75"/>
      <w:marBottom w:val="75"/>
      <w:divBdr>
        <w:top w:val="none" w:sz="0" w:space="0" w:color="auto"/>
        <w:left w:val="none" w:sz="0" w:space="0" w:color="auto"/>
        <w:bottom w:val="none" w:sz="0" w:space="0" w:color="auto"/>
        <w:right w:val="none" w:sz="0" w:space="0" w:color="auto"/>
      </w:divBdr>
      <w:divsChild>
        <w:div w:id="1467040828">
          <w:marLeft w:val="0"/>
          <w:marRight w:val="0"/>
          <w:marTop w:val="0"/>
          <w:marBottom w:val="0"/>
          <w:divBdr>
            <w:top w:val="single" w:sz="6" w:space="0" w:color="0088FF"/>
            <w:left w:val="single" w:sz="6" w:space="0" w:color="0088FF"/>
            <w:bottom w:val="single" w:sz="6" w:space="0" w:color="0088FF"/>
            <w:right w:val="single" w:sz="6" w:space="0" w:color="0088FF"/>
          </w:divBdr>
          <w:divsChild>
            <w:div w:id="73459380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gaobuchalka.ru/8/43611.html" TargetMode="External"/><Relationship Id="rId13" Type="http://schemas.openxmlformats.org/officeDocument/2006/relationships/hyperlink" Target="http://megaobuchalka.ru/8/43618.html" TargetMode="External"/><Relationship Id="rId18" Type="http://schemas.openxmlformats.org/officeDocument/2006/relationships/hyperlink" Target="http://megaobuchalka.ru/8/43623.html" TargetMode="External"/><Relationship Id="rId3" Type="http://schemas.openxmlformats.org/officeDocument/2006/relationships/settings" Target="settings.xml"/><Relationship Id="rId21" Type="http://schemas.openxmlformats.org/officeDocument/2006/relationships/hyperlink" Target="http://megaobuchalka.ru/8/43618.html" TargetMode="External"/><Relationship Id="rId7" Type="http://schemas.openxmlformats.org/officeDocument/2006/relationships/hyperlink" Target="http://megaobuchalka.ru/8/43610.html" TargetMode="External"/><Relationship Id="rId12" Type="http://schemas.openxmlformats.org/officeDocument/2006/relationships/hyperlink" Target="http://megaobuchalka.ru/8/43616.html" TargetMode="External"/><Relationship Id="rId17" Type="http://schemas.openxmlformats.org/officeDocument/2006/relationships/hyperlink" Target="http://megaobuchalka.ru/8/43622.html" TargetMode="External"/><Relationship Id="rId2" Type="http://schemas.microsoft.com/office/2007/relationships/stylesWithEffects" Target="stylesWithEffects.xml"/><Relationship Id="rId16" Type="http://schemas.openxmlformats.org/officeDocument/2006/relationships/hyperlink" Target="http://megaobuchalka.ru/8/43621.html" TargetMode="External"/><Relationship Id="rId20" Type="http://schemas.openxmlformats.org/officeDocument/2006/relationships/hyperlink" Target="http://megaobuchalka.ru/8/43625.html" TargetMode="External"/><Relationship Id="rId1" Type="http://schemas.openxmlformats.org/officeDocument/2006/relationships/styles" Target="styles.xml"/><Relationship Id="rId6" Type="http://schemas.openxmlformats.org/officeDocument/2006/relationships/hyperlink" Target="http://megaobuchalka.ru/8/43609.html" TargetMode="External"/><Relationship Id="rId11" Type="http://schemas.openxmlformats.org/officeDocument/2006/relationships/hyperlink" Target="http://megaobuchalka.ru/8/43615.html" TargetMode="External"/><Relationship Id="rId24" Type="http://schemas.openxmlformats.org/officeDocument/2006/relationships/theme" Target="theme/theme1.xml"/><Relationship Id="rId5" Type="http://schemas.openxmlformats.org/officeDocument/2006/relationships/hyperlink" Target="http://megaobuchalka.ru/8/43616.html" TargetMode="External"/><Relationship Id="rId15" Type="http://schemas.openxmlformats.org/officeDocument/2006/relationships/hyperlink" Target="http://megaobuchalka.ru/8/43620.html" TargetMode="External"/><Relationship Id="rId23" Type="http://schemas.openxmlformats.org/officeDocument/2006/relationships/fontTable" Target="fontTable.xml"/><Relationship Id="rId10" Type="http://schemas.openxmlformats.org/officeDocument/2006/relationships/hyperlink" Target="http://megaobuchalka.ru/8/43613.html" TargetMode="External"/><Relationship Id="rId19" Type="http://schemas.openxmlformats.org/officeDocument/2006/relationships/hyperlink" Target="http://megaobuchalka.ru/8/43624.html" TargetMode="External"/><Relationship Id="rId4" Type="http://schemas.openxmlformats.org/officeDocument/2006/relationships/webSettings" Target="webSettings.xml"/><Relationship Id="rId9" Type="http://schemas.openxmlformats.org/officeDocument/2006/relationships/hyperlink" Target="http://megaobuchalka.ru/8/43612.html" TargetMode="External"/><Relationship Id="rId14" Type="http://schemas.openxmlformats.org/officeDocument/2006/relationships/hyperlink" Target="http://megaobuchalka.ru/8/43619.html" TargetMode="External"/><Relationship Id="rId22"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3082</Words>
  <Characters>17573</Characters>
  <Application>Microsoft Office Word</Application>
  <DocSecurity>0</DocSecurity>
  <Lines>146</Lines>
  <Paragraphs>41</Paragraphs>
  <ScaleCrop>false</ScaleCrop>
  <Company>diakov.net</Company>
  <LinksUpToDate>false</LinksUpToDate>
  <CharactersWithSpaces>20614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2016-11-22T17:24:00Z</dcterms:created>
  <dcterms:modified xsi:type="dcterms:W3CDTF">2016-11-22T17:25:00Z</dcterms:modified>
</cp:coreProperties>
</file>